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2B11" w14:textId="1C2B2B03" w:rsidR="00B97C71" w:rsidRDefault="00F94B45" w:rsidP="00B220C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Applied Calculus</w:t>
      </w:r>
      <w:r w:rsidR="00565410">
        <w:rPr>
          <w:sz w:val="28"/>
          <w:szCs w:val="28"/>
        </w:rPr>
        <w:tab/>
      </w:r>
      <w:r w:rsidR="00104532" w:rsidRPr="0088663A">
        <w:rPr>
          <w:sz w:val="28"/>
          <w:szCs w:val="28"/>
          <w:u w:val="single"/>
        </w:rPr>
        <w:t>T</w:t>
      </w:r>
      <w:r w:rsidR="00565410">
        <w:rPr>
          <w:sz w:val="28"/>
          <w:szCs w:val="28"/>
          <w:u w:val="single"/>
        </w:rPr>
        <w:t xml:space="preserve">echnology Problem </w:t>
      </w:r>
      <w:r w:rsidR="00CD18E7">
        <w:rPr>
          <w:sz w:val="28"/>
          <w:szCs w:val="28"/>
          <w:u w:val="single"/>
        </w:rPr>
        <w:t>1</w:t>
      </w:r>
      <w:r w:rsidR="00B8199D">
        <w:rPr>
          <w:sz w:val="28"/>
          <w:szCs w:val="28"/>
          <w:u w:val="single"/>
        </w:rPr>
        <w:t>3</w:t>
      </w:r>
    </w:p>
    <w:p w14:paraId="4EFF1583" w14:textId="772827B0" w:rsidR="00565410" w:rsidRDefault="00B220C1" w:rsidP="00B220C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A1A7381" w14:textId="5A6C12A2" w:rsidR="00B45556" w:rsidRDefault="0086545D" w:rsidP="00B45556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B45556" w:rsidRPr="006A3EB9">
        <w:rPr>
          <w:sz w:val="28"/>
          <w:szCs w:val="28"/>
        </w:rPr>
        <w:t xml:space="preserve"> Problems</w:t>
      </w:r>
      <w:r w:rsidR="00B45556">
        <w:rPr>
          <w:sz w:val="28"/>
          <w:szCs w:val="28"/>
        </w:rPr>
        <w:t xml:space="preserve"> at</w:t>
      </w:r>
      <w:r w:rsidR="00B45556" w:rsidRPr="006A3EB9">
        <w:rPr>
          <w:sz w:val="28"/>
          <w:szCs w:val="28"/>
        </w:rPr>
        <w:t xml:space="preserve"> </w:t>
      </w:r>
      <w:r w:rsidR="00B45556">
        <w:rPr>
          <w:sz w:val="28"/>
          <w:szCs w:val="28"/>
        </w:rPr>
        <w:t>2</w:t>
      </w:r>
      <w:r w:rsidR="00B45556" w:rsidRPr="006A3EB9">
        <w:rPr>
          <w:sz w:val="28"/>
          <w:szCs w:val="28"/>
        </w:rPr>
        <w:t xml:space="preserve"> Points</w:t>
      </w:r>
      <w:r w:rsidR="00B45556">
        <w:rPr>
          <w:sz w:val="28"/>
          <w:szCs w:val="28"/>
        </w:rPr>
        <w:t xml:space="preserve"> each: </w:t>
      </w:r>
      <w:r>
        <w:rPr>
          <w:sz w:val="28"/>
          <w:szCs w:val="28"/>
        </w:rPr>
        <w:t>10</w:t>
      </w:r>
      <w:r w:rsidR="00B45556">
        <w:rPr>
          <w:sz w:val="28"/>
          <w:szCs w:val="28"/>
        </w:rPr>
        <w:t xml:space="preserve"> Points</w:t>
      </w:r>
    </w:p>
    <w:p w14:paraId="53CDD3D5" w14:textId="77777777" w:rsidR="00B45556" w:rsidRPr="006A3EB9" w:rsidRDefault="00B45556" w:rsidP="00B4555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A448685" w14:textId="6C173363" w:rsidR="00B45556" w:rsidRPr="006A3EB9" w:rsidRDefault="00B45556" w:rsidP="00B45556">
      <w:pPr>
        <w:rPr>
          <w:color w:val="FF0000"/>
          <w:sz w:val="28"/>
          <w:szCs w:val="28"/>
        </w:rPr>
      </w:pPr>
      <w:r w:rsidRPr="006A3EB9">
        <w:rPr>
          <w:color w:val="FF0000"/>
          <w:sz w:val="28"/>
          <w:szCs w:val="28"/>
        </w:rPr>
        <w:t xml:space="preserve">This problem is due on </w:t>
      </w:r>
      <w:r w:rsidR="00F94B45">
        <w:rPr>
          <w:color w:val="FF0000"/>
          <w:sz w:val="28"/>
          <w:szCs w:val="28"/>
        </w:rPr>
        <w:t>*****</w:t>
      </w:r>
      <w:r w:rsidRPr="006A3EB9">
        <w:rPr>
          <w:color w:val="FF0000"/>
          <w:sz w:val="28"/>
          <w:szCs w:val="28"/>
        </w:rPr>
        <w:t xml:space="preserve">.  </w:t>
      </w:r>
      <w:r w:rsidRPr="006A3EB9">
        <w:rPr>
          <w:color w:val="FF0000"/>
          <w:sz w:val="28"/>
          <w:szCs w:val="28"/>
          <w:highlight w:val="yellow"/>
        </w:rPr>
        <w:t>No late papers!</w:t>
      </w:r>
      <w:r w:rsidRPr="006A3EB9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You can always hand in this assignment early, just not late.  </w:t>
      </w:r>
    </w:p>
    <w:p w14:paraId="58302C1B" w14:textId="77777777" w:rsidR="00B220C1" w:rsidRDefault="00B220C1" w:rsidP="00B220C1"/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6" w:history="1">
        <w:r w:rsidRPr="005E5963">
          <w:rPr>
            <w:rStyle w:val="Hyperlink"/>
          </w:rPr>
          <w:t>http://www.wolframalpha.com</w:t>
        </w:r>
      </w:hyperlink>
    </w:p>
    <w:p w14:paraId="66F39D86" w14:textId="2B557CE4" w:rsidR="002161C0" w:rsidRDefault="002161C0" w:rsidP="002E4BA9">
      <w:pPr>
        <w:rPr>
          <w:rStyle w:val="Hyperlink"/>
          <w:color w:val="auto"/>
          <w:u w:val="none"/>
        </w:rPr>
      </w:pPr>
    </w:p>
    <w:p w14:paraId="09A50522" w14:textId="4D311456" w:rsidR="003D02CB" w:rsidRDefault="003D02CB" w:rsidP="002E4BA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You can find a sample problem on page 484 of our textbook on page.  See Example 2.  </w:t>
      </w:r>
      <w:r w:rsidR="00947954">
        <w:rPr>
          <w:rStyle w:val="Hyperlink"/>
          <w:color w:val="auto"/>
          <w:u w:val="none"/>
        </w:rPr>
        <w:t>You will use the “solve” command to solve an equation, then the “integrate” command twice to evaluate two integrals.</w:t>
      </w:r>
      <w:r>
        <w:rPr>
          <w:rStyle w:val="Hyperlink"/>
          <w:color w:val="auto"/>
          <w:u w:val="none"/>
        </w:rPr>
        <w:t xml:space="preserve"> </w:t>
      </w:r>
    </w:p>
    <w:p w14:paraId="09F71679" w14:textId="77777777" w:rsidR="002161C0" w:rsidRDefault="002161C0" w:rsidP="002E4BA9">
      <w:pPr>
        <w:rPr>
          <w:rStyle w:val="Hyperlink"/>
          <w:color w:val="auto"/>
          <w:u w:val="none"/>
        </w:rPr>
      </w:pPr>
    </w:p>
    <w:p w14:paraId="02ECE4E3" w14:textId="60A2BA1C" w:rsidR="003C32EE" w:rsidRPr="003C32EE" w:rsidRDefault="00B8199D" w:rsidP="00876B87">
      <w:pPr>
        <w:pStyle w:val="ListParagraph"/>
        <w:ind w:left="360"/>
        <w:rPr>
          <w:sz w:val="28"/>
          <w:szCs w:val="28"/>
        </w:rPr>
      </w:pPr>
      <w:r>
        <w:rPr>
          <w:color w:val="000000" w:themeColor="text1"/>
        </w:rPr>
        <w:t xml:space="preserve">The monthly demand for a particular type of glass is related to the price of the item by the function </w:t>
      </w:r>
      <m:oMath>
        <m:r>
          <w:rPr>
            <w:rFonts w:ascii="Cambria Math" w:hAnsi="Cambria Math"/>
            <w:color w:val="000000" w:themeColor="text1"/>
          </w:rPr>
          <m:t>D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=-0.01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+220,</m:t>
        </m:r>
      </m:oMath>
      <w:r>
        <w:rPr>
          <w:color w:val="000000" w:themeColor="text1"/>
        </w:rPr>
        <w:t xml:space="preserve"> where the price is in dollars and </w:t>
      </w:r>
      <m:oMath>
        <m:r>
          <w:rPr>
            <w:rFonts w:ascii="Cambria Math" w:hAnsi="Cambria Math"/>
            <w:color w:val="000000" w:themeColor="text1"/>
          </w:rPr>
          <m:t>x</m:t>
        </m:r>
      </m:oMath>
      <w:r>
        <w:rPr>
          <w:color w:val="000000" w:themeColor="text1"/>
        </w:rPr>
        <w:t xml:space="preserve"> is in thousands</w:t>
      </w:r>
      <w:r w:rsidR="003C32EE">
        <w:rPr>
          <w:color w:val="000000" w:themeColor="text1"/>
        </w:rPr>
        <w:t xml:space="preserve"> of units. A manufacturer will supply </w:t>
      </w:r>
      <m:oMath>
        <m:r>
          <w:rPr>
            <w:rFonts w:ascii="Cambria Math" w:hAnsi="Cambria Math"/>
            <w:color w:val="000000" w:themeColor="text1"/>
          </w:rPr>
          <m:t>x</m:t>
        </m:r>
      </m:oMath>
      <w:r w:rsidR="003C32EE">
        <w:rPr>
          <w:color w:val="000000" w:themeColor="text1"/>
        </w:rPr>
        <w:t xml:space="preserve"> thousands of units when the price of the item is</w:t>
      </w:r>
    </w:p>
    <w:p w14:paraId="74A9718F" w14:textId="79D2C10A" w:rsidR="003D02CB" w:rsidRDefault="00715ACF" w:rsidP="003C32EE">
      <w:pPr>
        <w:pStyle w:val="ListParagraph"/>
        <w:ind w:left="360"/>
      </w:pPr>
      <m:oMath>
        <m:r>
          <w:rPr>
            <w:rFonts w:ascii="Cambria Math" w:hAnsi="Cambria Math"/>
            <w:color w:val="000000" w:themeColor="text1"/>
          </w:rPr>
          <m:t>S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</m:d>
        <m:r>
          <w:rPr>
            <w:rFonts w:ascii="Cambria Math" w:hAnsi="Cambria Math"/>
            <w:color w:val="000000" w:themeColor="text1"/>
          </w:rPr>
          <m:t>=0.03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-1.6x+136</m:t>
        </m:r>
      </m:oMath>
      <w:r w:rsidR="003C32EE">
        <w:rPr>
          <w:sz w:val="28"/>
          <w:szCs w:val="28"/>
        </w:rPr>
        <w:t xml:space="preserve"> </w:t>
      </w:r>
      <w:r w:rsidR="003C32EE" w:rsidRPr="003C32EE">
        <w:t>dollars</w:t>
      </w:r>
      <w:r w:rsidR="003C32EE">
        <w:t xml:space="preserve">.  </w:t>
      </w:r>
    </w:p>
    <w:p w14:paraId="133FBA44" w14:textId="798961D5" w:rsidR="003D02CB" w:rsidRDefault="003D02CB" w:rsidP="003C32EE">
      <w:pPr>
        <w:pStyle w:val="ListParagraph"/>
        <w:ind w:left="360"/>
      </w:pPr>
    </w:p>
    <w:p w14:paraId="07B060B8" w14:textId="5ADF43CC" w:rsidR="00947954" w:rsidRDefault="00947954" w:rsidP="00BA5C06">
      <w:pPr>
        <w:pStyle w:val="ListParagraph"/>
        <w:numPr>
          <w:ilvl w:val="0"/>
          <w:numId w:val="10"/>
        </w:numPr>
      </w:pPr>
      <w:r>
        <w:t>Find the equilibrium point,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d>
      </m:oMath>
      <w:r w:rsidRPr="003C32EE">
        <w:t>.</w:t>
      </w:r>
    </w:p>
    <w:p w14:paraId="4E4834AF" w14:textId="5DCAAF9E" w:rsidR="00947954" w:rsidRDefault="00947954" w:rsidP="00947954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58FD5" wp14:editId="40D9095C">
                <wp:simplePos x="0" y="0"/>
                <wp:positionH relativeFrom="column">
                  <wp:posOffset>-25400</wp:posOffset>
                </wp:positionH>
                <wp:positionV relativeFrom="paragraph">
                  <wp:posOffset>107315</wp:posOffset>
                </wp:positionV>
                <wp:extent cx="2267585" cy="1808480"/>
                <wp:effectExtent l="0" t="0" r="18415" b="762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180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F2B2D" w14:textId="4D867253" w:rsidR="003C32EE" w:rsidRDefault="003C32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DCB365" wp14:editId="4611CCBD">
                                  <wp:extent cx="2175411" cy="176683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4387" cy="18147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58FD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pt;margin-top:8.45pt;width:178.55pt;height:14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" fillcolor="white [3201]" strokeweight=".5pt">
                <v:textbox>
                  <w:txbxContent>
                    <w:p w14:paraId="132F2B2D" w14:textId="4D867253" w:rsidR="003C32EE" w:rsidRDefault="003C32EE">
                      <w:r>
                        <w:rPr>
                          <w:noProof/>
                        </w:rPr>
                        <w:drawing>
                          <wp:inline distT="0" distB="0" distL="0" distR="0" wp14:anchorId="39DCB365" wp14:editId="4611CCBD">
                            <wp:extent cx="2175411" cy="176683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4387" cy="18147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0AB86E" w14:textId="7E48E2EC" w:rsidR="00947954" w:rsidRPr="00947954" w:rsidRDefault="00947954" w:rsidP="00947954">
      <w:r>
        <w:t xml:space="preserve">The equilibrium point,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d>
        <m:r>
          <w:rPr>
            <w:rFonts w:ascii="Cambria Math" w:hAnsi="Cambria Math"/>
            <w:sz w:val="28"/>
            <w:szCs w:val="28"/>
          </w:rPr>
          <m:t>,</m:t>
        </m:r>
      </m:oMath>
      <w:r>
        <w:t xml:space="preserve"> is the point at which supply equals </w:t>
      </w:r>
      <w:proofErr w:type="gramStart"/>
      <w:r>
        <w:t>demand, and</w:t>
      </w:r>
      <w:proofErr w:type="gramEnd"/>
      <w:r>
        <w:t xml:space="preserve"> can be found by solving the equation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, then using the value of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t xml:space="preserve"> to get the value of </w:t>
      </w:r>
      <m:oMath>
        <m:r>
          <w:rPr>
            <w:rFonts w:ascii="Cambria Math" w:hAnsi="Cambria Math"/>
            <w:sz w:val="28"/>
            <w:szCs w:val="28"/>
          </w:rPr>
          <m:t>p</m:t>
        </m:r>
      </m:oMath>
      <w:r>
        <w:rPr>
          <w:sz w:val="28"/>
          <w:szCs w:val="28"/>
        </w:rPr>
        <w:t xml:space="preserve">. </w:t>
      </w:r>
      <w:r>
        <w:t>It is illustrated in the picture.</w:t>
      </w:r>
    </w:p>
    <w:p w14:paraId="5B3CAC84" w14:textId="637D0C30" w:rsidR="00947954" w:rsidRDefault="00947954" w:rsidP="00947954"/>
    <w:p w14:paraId="038F08C7" w14:textId="77777777" w:rsidR="00947954" w:rsidRDefault="00947954" w:rsidP="00947954"/>
    <w:p w14:paraId="407D5D1E" w14:textId="77777777" w:rsidR="0086545D" w:rsidRDefault="0086545D" w:rsidP="0086545D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t>Find the consumer’s surplus using</w:t>
      </w:r>
      <w:r w:rsidRPr="0086545D">
        <w:rPr>
          <w:sz w:val="28"/>
          <w:szCs w:val="28"/>
        </w:rPr>
        <w:t xml:space="preserve">      </w:t>
      </w:r>
    </w:p>
    <w:p w14:paraId="71C3D8A3" w14:textId="35A94AAE" w:rsidR="0086545D" w:rsidRPr="0086545D" w:rsidRDefault="0086545D" w:rsidP="0086545D">
      <w:pPr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545D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CS= </m:t>
        </m:r>
        <m:nary>
          <m:naryPr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sub>
            </m:sSub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="00A01EE4" w:rsidRPr="0086545D">
        <w:rPr>
          <w:sz w:val="28"/>
          <w:szCs w:val="28"/>
        </w:rPr>
        <w:t xml:space="preserve"> </w:t>
      </w:r>
    </w:p>
    <w:p w14:paraId="2C558FC4" w14:textId="69790F58" w:rsidR="0086545D" w:rsidRDefault="0086545D" w:rsidP="0086545D">
      <w:pPr>
        <w:rPr>
          <w:sz w:val="28"/>
          <w:szCs w:val="28"/>
        </w:rPr>
      </w:pPr>
    </w:p>
    <w:p w14:paraId="644E8533" w14:textId="77777777" w:rsidR="0086545D" w:rsidRDefault="0086545D" w:rsidP="0086545D">
      <w:pPr>
        <w:rPr>
          <w:sz w:val="28"/>
          <w:szCs w:val="28"/>
        </w:rPr>
      </w:pPr>
    </w:p>
    <w:p w14:paraId="7A7FE09E" w14:textId="142D090B" w:rsidR="00A01EE4" w:rsidRPr="00A01EE4" w:rsidRDefault="0086545D" w:rsidP="0086545D">
      <w:pPr>
        <w:pStyle w:val="ListParagraph"/>
        <w:numPr>
          <w:ilvl w:val="0"/>
          <w:numId w:val="10"/>
        </w:numPr>
      </w:pPr>
      <w:r>
        <w:t xml:space="preserve">Find the consumer’s surplus using </w:t>
      </w:r>
      <m:oMath>
        <m:r>
          <w:rPr>
            <w:rFonts w:ascii="Cambria Math" w:hAnsi="Cambria Math"/>
            <w:sz w:val="28"/>
            <w:szCs w:val="28"/>
          </w:rPr>
          <m:t xml:space="preserve">PS= </m:t>
        </m:r>
        <m:nary>
          <m:naryPr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sub>
            </m:sSub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e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-S(x)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 w:rsidR="00B362CA" w:rsidRPr="0086545D">
        <w:rPr>
          <w:sz w:val="28"/>
          <w:szCs w:val="28"/>
        </w:rPr>
        <w:t>.</w:t>
      </w:r>
      <w:r w:rsidR="00A01EE4">
        <w:t xml:space="preserve"> </w:t>
      </w:r>
    </w:p>
    <w:p w14:paraId="17A5BAB2" w14:textId="77777777" w:rsidR="00947954" w:rsidRDefault="00947954" w:rsidP="00B8199D">
      <w:pPr>
        <w:rPr>
          <w:sz w:val="28"/>
          <w:szCs w:val="28"/>
        </w:rPr>
      </w:pPr>
    </w:p>
    <w:p w14:paraId="225032A8" w14:textId="3A669CD1" w:rsidR="0086545D" w:rsidRDefault="0086545D" w:rsidP="0086545D">
      <w:pPr>
        <w:pStyle w:val="ListParagraph"/>
        <w:numPr>
          <w:ilvl w:val="0"/>
          <w:numId w:val="10"/>
        </w:numPr>
      </w:pPr>
      <w:r>
        <w:t>Explain what this consumer’s surplus means.</w:t>
      </w:r>
    </w:p>
    <w:p w14:paraId="79B421A8" w14:textId="77777777" w:rsidR="0086545D" w:rsidRDefault="0086545D" w:rsidP="0086545D"/>
    <w:p w14:paraId="650F6460" w14:textId="77777777" w:rsidR="003D02CB" w:rsidRDefault="003D02CB" w:rsidP="003D02CB"/>
    <w:p w14:paraId="0D9ADBD0" w14:textId="39924399" w:rsidR="0086545D" w:rsidRDefault="0086545D" w:rsidP="0086545D">
      <w:pPr>
        <w:pStyle w:val="ListParagraph"/>
        <w:numPr>
          <w:ilvl w:val="0"/>
          <w:numId w:val="10"/>
        </w:numPr>
      </w:pPr>
      <w:r>
        <w:t>Explain what this producer’s surplus means.</w:t>
      </w:r>
    </w:p>
    <w:p w14:paraId="08EF84E5" w14:textId="77777777" w:rsidR="0086545D" w:rsidRDefault="0086545D" w:rsidP="0086545D"/>
    <w:p w14:paraId="277BB3C1" w14:textId="77777777" w:rsidR="003D02CB" w:rsidRDefault="003D02CB" w:rsidP="003D02CB">
      <w:pPr>
        <w:rPr>
          <w:sz w:val="28"/>
          <w:szCs w:val="28"/>
        </w:rPr>
      </w:pPr>
    </w:p>
    <w:p w14:paraId="57BF0066" w14:textId="77777777" w:rsidR="00F94B45" w:rsidRPr="00DE5C29" w:rsidRDefault="00F94B45" w:rsidP="00F94B45">
      <w:pPr>
        <w:ind w:left="360"/>
      </w:pPr>
      <w:r w:rsidRPr="00DE5C29">
        <w:t>Do all these things:</w:t>
      </w:r>
    </w:p>
    <w:p w14:paraId="557F25AA" w14:textId="77777777" w:rsidR="00F94B45" w:rsidRPr="00DE5C29" w:rsidRDefault="00F94B45" w:rsidP="00F94B45">
      <w:pPr>
        <w:numPr>
          <w:ilvl w:val="0"/>
          <w:numId w:val="1"/>
        </w:numPr>
      </w:pPr>
      <w:r w:rsidRPr="00DE5C29">
        <w:t xml:space="preserve">Go to the </w:t>
      </w:r>
      <w:proofErr w:type="spellStart"/>
      <w:r w:rsidRPr="00DE5C29">
        <w:t>WolframAlpha</w:t>
      </w:r>
      <w:proofErr w:type="spellEnd"/>
      <w:r w:rsidRPr="00DE5C29">
        <w:t xml:space="preserve"> site:  </w:t>
      </w:r>
      <w:hyperlink r:id="rId9" w:history="1">
        <w:r w:rsidRPr="00DE5C29">
          <w:rPr>
            <w:rStyle w:val="Hyperlink"/>
          </w:rPr>
          <w:t>http://www.wolframalpha.com</w:t>
        </w:r>
      </w:hyperlink>
    </w:p>
    <w:p w14:paraId="09D4D815" w14:textId="3B8E4C03" w:rsidR="00F94B45" w:rsidRDefault="00F94B45" w:rsidP="00F94B45">
      <w:pPr>
        <w:numPr>
          <w:ilvl w:val="0"/>
          <w:numId w:val="1"/>
        </w:numPr>
      </w:pPr>
      <w:r>
        <w:t>Use</w:t>
      </w:r>
      <w:r w:rsidRPr="00DE5C29">
        <w:t xml:space="preserve"> the </w:t>
      </w:r>
      <w:r>
        <w:rPr>
          <w:color w:val="1DA05F"/>
        </w:rPr>
        <w:t>“</w:t>
      </w:r>
      <w:r>
        <w:rPr>
          <w:color w:val="1DA05F"/>
        </w:rPr>
        <w:t>evaluate</w:t>
      </w:r>
      <w:r>
        <w:rPr>
          <w:color w:val="1DA05F"/>
        </w:rPr>
        <w:t>”</w:t>
      </w:r>
      <w:r w:rsidRPr="0018219C">
        <w:rPr>
          <w:color w:val="1DA05F"/>
        </w:rPr>
        <w:t xml:space="preserve"> </w:t>
      </w:r>
      <w:r>
        <w:rPr>
          <w:color w:val="1DA05F"/>
        </w:rPr>
        <w:t xml:space="preserve">and </w:t>
      </w:r>
      <w:r>
        <w:rPr>
          <w:color w:val="1DA05F"/>
        </w:rPr>
        <w:t>“</w:t>
      </w:r>
      <w:r>
        <w:rPr>
          <w:color w:val="1DA05F"/>
        </w:rPr>
        <w:t>integrate</w:t>
      </w:r>
      <w:r>
        <w:rPr>
          <w:color w:val="1DA05F"/>
        </w:rPr>
        <w:t>”</w:t>
      </w:r>
      <w:r w:rsidRPr="0018219C">
        <w:rPr>
          <w:color w:val="1DA05F"/>
        </w:rPr>
        <w:t xml:space="preserve"> </w:t>
      </w:r>
      <w:r w:rsidRPr="00DE5C29">
        <w:t xml:space="preserve">command to get W|A </w:t>
      </w:r>
      <w:r>
        <w:t xml:space="preserve">to find </w:t>
      </w:r>
      <w:r>
        <w:t>the values you are looking for.</w:t>
      </w:r>
    </w:p>
    <w:p w14:paraId="457251A1" w14:textId="77777777" w:rsidR="00F94B45" w:rsidRDefault="00F94B45" w:rsidP="00F94B4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90F4F" wp14:editId="351D1A8C">
                <wp:simplePos x="0" y="0"/>
                <wp:positionH relativeFrom="column">
                  <wp:posOffset>604520</wp:posOffset>
                </wp:positionH>
                <wp:positionV relativeFrom="paragraph">
                  <wp:posOffset>78529</wp:posOffset>
                </wp:positionV>
                <wp:extent cx="537634" cy="419100"/>
                <wp:effectExtent l="63500" t="38100" r="59690" b="762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34" cy="419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CCFF23" id="Oval 1" o:spid="_x0000_s1026" style="position:absolute;margin-left:47.6pt;margin-top:6.2pt;width:42.3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" filled="f" strokecolor="red" strokeweight="2.25pt">
                <v:shadow on="t" color="black" opacity="22937f" origin=",.5" offset="0,.63889mm"/>
              </v:oval>
            </w:pict>
          </mc:Fallback>
        </mc:AlternateContent>
      </w:r>
    </w:p>
    <w:p w14:paraId="4DB26993" w14:textId="77777777" w:rsidR="00F94B45" w:rsidRPr="00C67A3A" w:rsidRDefault="00F94B45" w:rsidP="00F94B45">
      <w:pPr>
        <w:numPr>
          <w:ilvl w:val="0"/>
          <w:numId w:val="1"/>
        </w:numPr>
      </w:pPr>
      <w:r>
        <w:t xml:space="preserve">Circle   your answer on the W|A page and enter it in the box at the problem.  </w:t>
      </w:r>
    </w:p>
    <w:p w14:paraId="4CD27BE6" w14:textId="33602262" w:rsidR="000110D8" w:rsidRPr="00C67A3A" w:rsidRDefault="000110D8" w:rsidP="002429A4"/>
    <w:sectPr w:rsidR="000110D8" w:rsidRPr="00C67A3A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31D9"/>
    <w:multiLevelType w:val="hybridMultilevel"/>
    <w:tmpl w:val="ED12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538BB"/>
    <w:multiLevelType w:val="hybridMultilevel"/>
    <w:tmpl w:val="96303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D36B7C"/>
    <w:multiLevelType w:val="hybridMultilevel"/>
    <w:tmpl w:val="60286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B2DFD"/>
    <w:multiLevelType w:val="hybridMultilevel"/>
    <w:tmpl w:val="05026F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B4A7D"/>
    <w:multiLevelType w:val="hybridMultilevel"/>
    <w:tmpl w:val="8C24D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381A1F"/>
    <w:multiLevelType w:val="hybridMultilevel"/>
    <w:tmpl w:val="83442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9128B"/>
    <w:multiLevelType w:val="hybridMultilevel"/>
    <w:tmpl w:val="029C98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717F4"/>
    <w:multiLevelType w:val="hybridMultilevel"/>
    <w:tmpl w:val="B19077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0110D8"/>
    <w:rsid w:val="00032EE0"/>
    <w:rsid w:val="00067D36"/>
    <w:rsid w:val="00104532"/>
    <w:rsid w:val="001059B7"/>
    <w:rsid w:val="001212E0"/>
    <w:rsid w:val="00124BC5"/>
    <w:rsid w:val="00162EEC"/>
    <w:rsid w:val="001C6D62"/>
    <w:rsid w:val="002161C0"/>
    <w:rsid w:val="00220DB8"/>
    <w:rsid w:val="002429A4"/>
    <w:rsid w:val="002721FB"/>
    <w:rsid w:val="00281FC6"/>
    <w:rsid w:val="002E4BA9"/>
    <w:rsid w:val="002F4A61"/>
    <w:rsid w:val="003433F5"/>
    <w:rsid w:val="00386950"/>
    <w:rsid w:val="003C32EE"/>
    <w:rsid w:val="003D02CB"/>
    <w:rsid w:val="003F7B94"/>
    <w:rsid w:val="00423E37"/>
    <w:rsid w:val="00424E56"/>
    <w:rsid w:val="00435AE9"/>
    <w:rsid w:val="004E0B96"/>
    <w:rsid w:val="004E0E3B"/>
    <w:rsid w:val="0051161F"/>
    <w:rsid w:val="005308FD"/>
    <w:rsid w:val="00561252"/>
    <w:rsid w:val="00565410"/>
    <w:rsid w:val="005E1699"/>
    <w:rsid w:val="005E5963"/>
    <w:rsid w:val="00613097"/>
    <w:rsid w:val="006145F6"/>
    <w:rsid w:val="00654C55"/>
    <w:rsid w:val="007037E2"/>
    <w:rsid w:val="00715ACF"/>
    <w:rsid w:val="0077789E"/>
    <w:rsid w:val="007976B2"/>
    <w:rsid w:val="00811F7F"/>
    <w:rsid w:val="00862D4C"/>
    <w:rsid w:val="0086545D"/>
    <w:rsid w:val="00867717"/>
    <w:rsid w:val="00876B87"/>
    <w:rsid w:val="0088663A"/>
    <w:rsid w:val="00893246"/>
    <w:rsid w:val="008A0B04"/>
    <w:rsid w:val="008C5971"/>
    <w:rsid w:val="008C6C6D"/>
    <w:rsid w:val="008E5B06"/>
    <w:rsid w:val="008F2788"/>
    <w:rsid w:val="00947954"/>
    <w:rsid w:val="0095003C"/>
    <w:rsid w:val="009C7E5C"/>
    <w:rsid w:val="009F5847"/>
    <w:rsid w:val="00A01EE4"/>
    <w:rsid w:val="00A07C23"/>
    <w:rsid w:val="00A202E5"/>
    <w:rsid w:val="00A30BCA"/>
    <w:rsid w:val="00AB171E"/>
    <w:rsid w:val="00AB3D3C"/>
    <w:rsid w:val="00AC6152"/>
    <w:rsid w:val="00B220C1"/>
    <w:rsid w:val="00B23EC8"/>
    <w:rsid w:val="00B24683"/>
    <w:rsid w:val="00B31167"/>
    <w:rsid w:val="00B362CA"/>
    <w:rsid w:val="00B446A6"/>
    <w:rsid w:val="00B45556"/>
    <w:rsid w:val="00B560F0"/>
    <w:rsid w:val="00B71BC5"/>
    <w:rsid w:val="00B77F62"/>
    <w:rsid w:val="00B8199D"/>
    <w:rsid w:val="00B90F4A"/>
    <w:rsid w:val="00B97C71"/>
    <w:rsid w:val="00BA5C06"/>
    <w:rsid w:val="00BD2FC1"/>
    <w:rsid w:val="00BF75B8"/>
    <w:rsid w:val="00C67A3A"/>
    <w:rsid w:val="00CA08F9"/>
    <w:rsid w:val="00CD18E7"/>
    <w:rsid w:val="00CD2968"/>
    <w:rsid w:val="00CF220B"/>
    <w:rsid w:val="00CF6D0F"/>
    <w:rsid w:val="00DA61E5"/>
    <w:rsid w:val="00E00CC6"/>
    <w:rsid w:val="00E15C9F"/>
    <w:rsid w:val="00E423EA"/>
    <w:rsid w:val="00F02063"/>
    <w:rsid w:val="00F14B56"/>
    <w:rsid w:val="00F27578"/>
    <w:rsid w:val="00F4335E"/>
    <w:rsid w:val="00F727BA"/>
    <w:rsid w:val="00F8782C"/>
    <w:rsid w:val="00F94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  <w:style w:type="paragraph" w:styleId="ListParagraph">
    <w:name w:val="List Paragraph"/>
    <w:basedOn w:val="Normal"/>
    <w:uiPriority w:val="34"/>
    <w:qFormat/>
    <w:rsid w:val="004E0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10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D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lframalpha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lframalph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7EA35C-3EE3-724A-9C7E-605E55D3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2</cp:revision>
  <cp:lastPrinted>2020-02-24T17:52:00Z</cp:lastPrinted>
  <dcterms:created xsi:type="dcterms:W3CDTF">2022-02-09T19:54:00Z</dcterms:created>
  <dcterms:modified xsi:type="dcterms:W3CDTF">2022-02-09T19:54:00Z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